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697C9F87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BC5658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>Dziennego Pobytu - Zadanie nr 1 - Sprzęt komputerowy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5342" w:rsidRPr="00CC3068" w14:paraId="2E7A9C1C" w14:textId="77777777" w:rsidTr="004E52A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89D5F" w14:textId="1CBE63F3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A1109" w14:textId="488DCBFC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Komputer stacjonarny klasy desktop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C8A11" w14:textId="3E6BD664" w:rsidR="00675342" w:rsidRPr="00862C2E" w:rsidRDefault="00675342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procesor czternastej generacji o zegarze taktowania w szczycie 4,7Ghz, pamięci L3: 20MB, pamięci RAM: 16 GB klasy DDR5 SDRAM, częstotliwości szyny pamięci: 4400Mhz, dyskiem twardym formatu M.2 klasy SSD i pojemności 1TB, grafika wbudowana oparta o producenta chipsetu płyty głównej a płyta główna w formacie "Small Form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Factor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>" posiadająca wyjścia: wideo 1 x HDMI, 1 x Display Form. Dodatkowo płyta musi zawierać interfejsy sieciowe: 1 x 10/100/1000Mbit/s oraz Wi-Fi 802.11 (a/b/g/n/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ac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) oraz Bluetooth a także porty USB: 4 x USB. 2.0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-A, 3 x USB 3.0.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Type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-A oraz 1 x USB 3.1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-C.  Płyta musi posiadać porty We/Wy: 1 x Line-Out, 1 x Audio (Combo), 1 x RJ-45 oraz złącze 1 x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klasy 3.0 o prędkości x 16. Moc w/w pobierana w szczycie pracy urządzenia nie może przekraczać wartości do 200W.  Wymiary urządzenia: w: 29 cm, sz. 93 cm, g: 30 cm. W komplecie do urządzenia powinno zostać dostarczone również: przewód zasilania urządzenia w standardzie europejskim, dokumentacja urządzenia, mysz optyczna przewodowa ze złączem USB oraz klawiatura multimedialna QWERTY ze złączem USB. Urządzenie powinno posiadać zainstalowany system operacyjny i być gotowe do pracy z użytkownikiem po włączeniu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99B7F" w14:textId="40144480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5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F3192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B775" w14:textId="11301363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3E271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C1D9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6F89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47AE128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1E6697A6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60D46CAE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Monitor stacjonarny LCD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628531F0" w:rsidR="00675342" w:rsidRPr="00862C2E" w:rsidRDefault="00675342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Wielkość przekątnej: 24". Wielkość celownika: 23.8". Typ panela: IPS. Współczynnik kształtu: 16:9. Rozdzielczość natywna: Full HD (1080p) 1920 x 1080 przy 100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br/>
              <w:t>Rozstaw pikseli: 0.2745 mm. Pikseli na cal: 93. Jasność: 250 cd/m²</w:t>
            </w:r>
            <w:r w:rsidRPr="00862C2E">
              <w:rPr>
                <w:rFonts w:ascii="Arial" w:hAnsi="Arial" w:cs="Arial"/>
                <w:sz w:val="20"/>
                <w:szCs w:val="20"/>
              </w:rPr>
              <w:br/>
              <w:t>Współczynnik kontrastu: 1500:1. Obsługa kolorów: 16,8 milionów kolorów</w:t>
            </w:r>
            <w:r w:rsidRPr="00862C2E">
              <w:rPr>
                <w:rFonts w:ascii="Arial" w:hAnsi="Arial" w:cs="Arial"/>
                <w:sz w:val="20"/>
                <w:szCs w:val="20"/>
              </w:rPr>
              <w:br/>
              <w:t xml:space="preserve">Paleta Kolorów: 99%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sRGB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(CIE 1931). Czas reakcji: 4 ms (wartość ekstremalna), 5 ms (szybki), 8 ms (standardowo). Częstotliwość odświeżania pionowego: 48 - 100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. Częstotliwość odświeżania poziomego: 30 - 110 kHz. Poziomy kąt widzenia: 178. Pionowy kąt widzenia: 178. </w:t>
            </w: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Powłoka ekranu: Antyrefleksyjna, 3H Hard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Coating.Technologia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podświetlenia: podświetlenie LED. Charakterystyka: 3-stronny bez faset, kontroler OSD,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ComfortView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Plus,                                                                                                  technologia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Low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Blue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Light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, technologia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Flicker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Free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>, podświetlanie krawędziowe LED, bezrtęciowy, szkło niezawierające arsenu</w:t>
            </w:r>
            <w:r w:rsidRPr="00862C2E">
              <w:rPr>
                <w:rFonts w:ascii="Arial" w:hAnsi="Arial" w:cs="Arial"/>
                <w:sz w:val="20"/>
                <w:szCs w:val="20"/>
              </w:rPr>
              <w:br/>
              <w:t>Wymiary (szer./głęb./wys.): 53.764 cm x 18.814 cm x 35.124 cm – z podstawką (najniższa pozycja). Waga: 4.86 kg. Audio typu: głośnik(i) - stereo.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Moc wyjściowa / kanał: 5 wat. Złącza interfejsy: 2 x HDMI. Mechaniczna regulacja pozycji ekranu tj.: wysokość,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pivot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(obrót), pokrętło, odchylenie. Kąt pochylenia: -5/+21. Kąt obrotu: 60. Kąt rotacji: 180. Regulacja wysokości: 130 mm. Interfejs Montażowy VESA: 100 x 100 mm.</w:t>
            </w:r>
            <w:r w:rsidRPr="00862C2E">
              <w:rPr>
                <w:rFonts w:ascii="Arial" w:hAnsi="Arial" w:cs="Arial"/>
                <w:sz w:val="20"/>
                <w:szCs w:val="20"/>
              </w:rPr>
              <w:br/>
              <w:t xml:space="preserve">Dołączone przewody: 1 x kabel HDMI - 1.8 m. Zgodność z normami: Plug and Play,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RoHS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, ograniczona zawartość BFR, ograniczona zawartość PCV, HDCP 1.4. Typ Gniazda Zabezpieczającego: Gniazdo bezpieczeństwa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. Zasilanie: napięcie wejściowe: AC 100-240 V (50/60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>)</w:t>
            </w:r>
            <w:r w:rsidRPr="00862C2E">
              <w:rPr>
                <w:rFonts w:ascii="Arial" w:hAnsi="Arial" w:cs="Arial"/>
                <w:sz w:val="20"/>
                <w:szCs w:val="20"/>
              </w:rPr>
              <w:br/>
              <w:t>Konsumpcja energii (w trybie ON): 14.5 W. Pobór Mocy SDR (tryb Wł.): 14.5 kWh/1000 godz. Pobór Mocy (Standardowy): 13 wat. Pobór Mocy (Maksymalny): 42 wat. Zużycie energii w stanie czuwania: 0.4 wat</w:t>
            </w:r>
            <w:r w:rsidRPr="00862C2E">
              <w:rPr>
                <w:rFonts w:ascii="Arial" w:hAnsi="Arial" w:cs="Arial"/>
                <w:sz w:val="20"/>
                <w:szCs w:val="20"/>
              </w:rPr>
              <w:br/>
            </w: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Pobór mocy (tryb wył.): 0.3 wat. Gwarancja producenta: 3 lata.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5DE0F520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5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438C358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867D0" w14:textId="035EDFD5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A2E8" w14:textId="69BDA9A5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Urządzenie wielofunkcyjne atramentowe typu 3w1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59FF" w14:textId="1526ED2E" w:rsidR="003C684E" w:rsidRPr="00862C2E" w:rsidRDefault="000E4146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Drukarka o parametrach i technologii druku atramentowego strumieniowego nie gorszych niż poniższe - z opcjami: połączenie poprzez port USB 2.0 oraz bezprzewodowo Wi-Fi (n), możliwości skanowania dokumentów do formatu obrazu oraz rozpoznawanie tekstu OCR, skanowania wprost do email, z pamięcią wbudowaną nie mniej niż 64 MB, posiadająca maksymalną prędkość kopiowania w opcji mono: 8 stron na minutę oraz w opcji kolor 3 stron na minutę, z możliwością maksymalnej rozdzielczości druku 6000 x 12000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w opcji mono oraz do 6000 x 1200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w opcji kolor, posiadająca maksymalną prędkość drukowania do 16 stron w opcji mono oraz do 9 stron w opcji kolor (na minutę), posiadająca: 4 niezależne pojemniki z atramentem tj. CMYK, ze startem pierwszego wydruku do 10 sekund. Skaner posiadający element skanujący typu CIS oraz ro</w:t>
            </w:r>
            <w:r w:rsidR="00862C2E">
              <w:rPr>
                <w:rFonts w:ascii="Arial" w:hAnsi="Arial" w:cs="Arial"/>
                <w:sz w:val="20"/>
                <w:szCs w:val="20"/>
              </w:rPr>
              <w:t>z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dzielczość optyczną 1200 x 2400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. Urządzenie musi posiadać maksymalny rozmiar formatu A4/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Letter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(ANSI A,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Executive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A4, A5) oraz obsługiwać dodatkowo koperty w formatach: DL, C5,  a także  papier zwykły, papier błyszczący oraz papier fotograficzny . Pojemność nośnika standardowego na papier to 150 arkuszy a pojemność tac odbiorczych to 50 arkuszy. Urządzenie powinno współpracować z systemem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Windows 10/Windows 11 oraz MS Windows Serwer od edycji 2008 wzwyż. Wymiary nie powinny przekraczać rozmiar: W: 16 cm, G: 36 cm,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: 44 cm i masie nie więcej niż 6,5 kg.</w:t>
            </w:r>
            <w:r w:rsidR="003C684E"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684E" w:rsidRPr="00862C2E">
              <w:rPr>
                <w:rFonts w:ascii="Arial" w:hAnsi="Arial" w:cs="Arial"/>
                <w:sz w:val="20"/>
                <w:szCs w:val="20"/>
              </w:rPr>
              <w:t>Gwarancja producenta – 1 rok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82EB" w14:textId="66296A54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1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782A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FDAC6" w14:textId="46F8C5A3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8869D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2713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4EF47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7414CE6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0FD611F8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227C0DDE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Urządzenie wielofunkcyjne laserowe typu 3w1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0BE67434" w:rsidR="00675342" w:rsidRPr="00862C2E" w:rsidRDefault="000E4146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Drukarka wielofunkcyjna laserowa z opcjami nie gorszymi niż podane n/w.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Technologia druku: Laser - monochromatyczny. Wyświetlacz: Kolor. Cechy wyświetlacza: Wy</w:t>
            </w:r>
            <w:r w:rsidR="00862C2E">
              <w:rPr>
                <w:rFonts w:ascii="Arial" w:hAnsi="Arial" w:cs="Arial"/>
                <w:sz w:val="20"/>
                <w:szCs w:val="20"/>
              </w:rPr>
              <w:t>ś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wietlacz dotykowy. Dostępność Połączenia: Tak. Interfejs: NFC, USB 2.0, USB 2.0 — host, Gigabit LAN, Wi-Fi(n). Mo</w:t>
            </w:r>
            <w:r w:rsidR="00862C2E">
              <w:rPr>
                <w:rFonts w:ascii="Arial" w:hAnsi="Arial" w:cs="Arial"/>
                <w:sz w:val="20"/>
                <w:szCs w:val="20"/>
              </w:rPr>
              <w:t>ż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liwe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AirPrint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: Tak. Skanowanie: do e-mail, skanowanie do OCR, skan do obrazu, skanowanie do foldera sieciowego, drukowanie z pamięci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flash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USB. Pamięć standardowa: 512 MB. Kopiowanie: Maksymalna prędkość kopiowania: Do 48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str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/min. Maksymalna rozdzielczość kopiowania: Do 1200 x 600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Maksymalna Klasa Rozdzielczości Kopiowania: Do 1200 x 600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Maks. powiększenie dokumentu: 400%. Maks. zmniejszenie dokumentu: 25%. Maks. kopii: 999.Cechy kopiowania: N-w-1, Sort. Drukowanie: Maksymalna rozdzielczość drukowania: Do 1200 x 1200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Maksymalna Klasa Rozdzielczości Drukowania: Do 1200 x 1200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Maksymalna prędkość drukowania: Do 48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str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/min. Sterowniki drukarki / Emulacje: PCL 6, BR-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Script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3, IBM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Proprinter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XL, EPSON FX-850, PDF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>1.7. Automatyczny dupleks: Tak. Czas pierwszego wydruku czarno-białego: 6.7 sek. Skanowanie: Element skanujący: CIS.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Ro</w:t>
            </w:r>
            <w:r w:rsidR="00862C2E">
              <w:rPr>
                <w:rFonts w:ascii="Arial" w:hAnsi="Arial" w:cs="Arial"/>
                <w:sz w:val="20"/>
                <w:szCs w:val="20"/>
              </w:rPr>
              <w:t>z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dzielczość optyczna: 1200 x 1200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Rozdzielczość interpolacji: 19200 x 19200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Głębia Skali Szarości: 8-bit.Głębia koloru: 24-bit.Wewnętrzna głębia koloru: 48-bit. Obsługa dokumentów i nośników.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Rodzaj oryginału: Arkusze. Pojemność podajnika dokumentów: 50 arkusze. Max rozmiar nośnika: A4/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Legal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Min waga nośnika: 60 g/m². Max waga nośnika: 230 g/m². Rodzaj obsługiwanych nośników: Papier zwykły, papier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letterheaded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papier kolorowy, cienki papier, koperty. Rozmiary obsługiwanych nośników: ANSI A, Executive,A4, A5, A6,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Legal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Folio. Rozmiar koperty: Com10, DL, C5. Pojemność nośników standardowych: 250 arkusze. Pojemność podajnika bocznego: 100 arkusze. Pojemność tac odbiorczych: 150 arkusze. Obsługa dokumentów i nośników - szczegóły: Taca wejściowa - 250 arkusze waga. ADF - 50 arkusze. Podajnik wielofunkcyjny - 100 arkusze. Taca wyjściowa - 150 arkusze. Prędkość: Drukowanie: do 48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str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/min (A4). Drukowanie: do 24 cali na minu</w:t>
            </w:r>
            <w:r w:rsidR="00862C2E">
              <w:rPr>
                <w:rFonts w:ascii="Arial" w:hAnsi="Arial" w:cs="Arial"/>
                <w:sz w:val="20"/>
                <w:szCs w:val="20"/>
              </w:rPr>
              <w:t>t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ę (A4) - zwykły dupleks. Kopiowanie: do 48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str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/min (A4) - czarno-biały. Połączenia Interfejsy: 1 x USB 2.0, 1 x Gigabit LAN - RJ-45. 1 x USB 2.0 — host. Protokoły bezpieczeństwa i własności: 802.1x, automatyczne wykrywanie intruzji,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oprogramowanie układowe z podpisem cyfrowym, filtrowanie IP, LDAP, sterowanie dostępem do sieci na podstawie portów, bezpieczna blokada funkcji v3, bezpieczne zarządzanie kluczami, dziennik zapisu wydruku, raportowanie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Secure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Print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, Wi-Fi Direct, WPA-PSK, WEP, WPA2-PSK, WPA3-SAE, AES, APOP, SMTP, SSL. Zasilanie: AC 230 V (50/60Hz). Zużycie energii podczas pracy: 680 wat. Zużycie energii w trybie czuwania: 31 wat. Zużycie energii w spoczynku: 5.9 wat. Czas wydruku pierwszej kopii w trybie czarno-białym: 8.7 sek. Dołączone materiały eksploatacyjne: 1 x pojemnik z tonerem (czarny) - do 3000 stron. 1 x bęben - do 75000 stron 3 strony na zadanie. Gwarancja producenta – 1 rok. Wymiary i waga. Szerokość: 41.7 cm.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Głębokość: 46.1 cm. Wysokość: 44.8 cm. Waga: 16.9 kg.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1DDA98EC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0B565BD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0A4F4961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1EBEB222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Drukarka laserowa monochromatyczna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04826F46" w:rsidR="00675342" w:rsidRPr="00862C2E" w:rsidRDefault="000E4146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Drukarka laserowa o druku monochromatycznym o parametrach nie gorszych niż poniższe. Drukarka posiadająca - Prędkość drukowania: Do 48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str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/min - czarno-białe - A4 do 50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str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/min - Czerń i biel (ISO/IEC 24734) - ANSI A do 24 cali na minu</w:t>
            </w:r>
            <w:r w:rsidR="00862C2E">
              <w:rPr>
                <w:rFonts w:ascii="Arial" w:hAnsi="Arial" w:cs="Arial"/>
                <w:sz w:val="20"/>
                <w:szCs w:val="20"/>
              </w:rPr>
              <w:t>t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ę. Dupleks czerń i biel - A4 do 24 ark/min. Wbudowane urządzenia: 1 wyświetlacz liniowy LCD. Technologia przyłączania: Przewodowa. Interfejs: USB 2.0, Gigabit LAN. Maksymalna Rozdzielczość (B&amp;W): 1200 x 1200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Maksymalna Klasa Rozdzielczości (Czerń i Biel):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1200 x 1200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Automatyczny dupleks: Tak. Czas pierwszego wydruku czarno-białego: 6.7 sek. Standardowe języki drukarki: PCL 6, BR-Script3, IBM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ProPrinter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XL, EPSON FX-850, PDF 1.7. Ob</w:t>
            </w:r>
            <w:r w:rsidR="00862C2E">
              <w:rPr>
                <w:rFonts w:ascii="Arial" w:hAnsi="Arial" w:cs="Arial"/>
                <w:sz w:val="20"/>
                <w:szCs w:val="20"/>
              </w:rPr>
              <w:t>s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ługa nośników: Podajnik papieru na 250 arkuszy, taca uniwersalna na 100 arkuszy. Zainstalowana pamięć RAM (Maks.): 256 MB. Obsługa nośników: papier zwykły, cienki papier, papier kolorowy, papier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letterhead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papier gruby, gruby papier, papier bezdrzewny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bond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, etykiety, koperty.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Klasa nośników: A4/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Legal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Max rozmiar nośnika: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Legal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, A4, Minimalny format nośnika: 69.8 mm x 127 mm. Maksymalny rozmiar nośnika (standardowo): 215.9 mm x 355.6 mm. Rozmiary nośników: ANSI A (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Letter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), A4, JIS B5, A5, A6,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Executive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Legal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Folio. Rozmiary kopert: Międzynarodowy DL, Com-10, Międzynarodowy C5,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Monarch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. Gramatura nośnika: 60 g/m² - 230 g/m². Całkowita pojemność nośników: 350 arkusze.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Podajniki nośników: Taca wejściowa: 1 x automatyczny - 250 arkusze -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Legal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Waga: 60 g/m² - 163 g/m². Podajnik wielofunkcyjny: 1 - 100 arkusze - 215.9 x 355.6 mm waga: 60 g/m² - 230 g/m².  Taca wyjściowa: 1 - 150 arkusze. Pojemność tac wyjściowych: 150 arkusze. Zalecana ilość miesięczna:5000 stron. Praca w sieci: Protokół zdalnego zarządzania: IPPS, HTTPS, SMTP, SNMP 3,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Protokoły zabezpieczeń i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charakterystyka: SMTP, SSL, TLS, 802.1x, SNMP 3,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IPsec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automatyczne wykrywanie intruzji, oprogramowanie układowe z podpisem cyfrowym, filtrowanie IP, sterowanie dostępem do sieci na podstawie portów, bezpieczna blokada funkcji v3, blokowanie konfiguracji, ogranicz protokoły sieciowe, bezpieczne zarządzanie kluczami,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Secure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Print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dziennik zapisu wydruku. Połączenia: 1 x USB 2.0 - USB 4 pin Typ B, 1 x Gigabit LAN. Dołączone materiały eksploatacyjne: 1 x Toner (czarny) - do 3000 stron ISO/IEC 19752, 1 x bęben - do 75000 stron 3 strony na zadanie. Zasilanie: AC 220 - 240 V -  50/60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Zużycie energii w trybie aktywności: 670W. Zużycie energii w stanie uśpienia: 5.5W. Oprogramowanie / Wymagania systemowe. Gwarancja - 1 rok. Wymiary i waga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: 37.3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cm,G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: 38.8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cm,W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: 25.7 cm. Waga: 11.2 kg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4438D2CA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3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07B8658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6FCC" w14:textId="0711D201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AC818" w14:textId="51B21959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Laptop wraz z wyposażeniem dodatkowym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AF22D" w14:textId="408B04F7" w:rsidR="00675342" w:rsidRPr="00862C2E" w:rsidRDefault="00675342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procesor trzynastej generacji o zegarze taktowania w szczycie 4,6Ghz, pamięci L3: 12MB, pamięci RAM: 16 GB (2 x 8 GB) klasy DDR4 SDRAM, częstotliwości szyny pamięci: 2666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Mhz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>, dyskiem twardym formatu M.2 klasy SSD NVME Express i pojemności 1TB, grafiki wbudowanej opartej o producenta chipsetu płyty głównej z matrycą o przekątnej nie mniej niż 15,6" oraz rozdzielczości 1920 x 1080 (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HD) z gęstością pikseli 141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ppi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oraz częstotliwości synchronicznej pionowej </w:t>
            </w: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przy maksymalnej rozdzielczości na poziomie 120Hz i z polem (kątem) widzenia  +80/-80 (w pionie i poziomie). Paleta kolorów musi posiadać nie mniej niż 45% NTSC zaś czas reakcji powinien wynosić 35 ms przy wielkości piksela matrycy w obszarze 0,1792. Urządzenie musi posiadać wbudowany mikrofon, głośniki stereo oraz kamerę o rozdzielczości 1280 x 720 z czujnikiem obrazu CMOS. Klawiatura musi posiadać układ QWERTY, panel numeryczny, podświetlenie oraz panel dotykowy. Komunikacja powinna odbywać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sie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na poziomie usług Bluetooth i Wi-Fi (a/b/g/n/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ac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). Zasilanie oraz jego podtrzymanie musi obywać się poprzez zewnętrzny zasilacz o mocy nie mnie niż 65 W oraz wbudowane ogniwa o pojemności nie mniej niż 41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>. Dodatkowe połączenia z urządzeniem realizowane powinny być poprzez złącze i porty: HDMI, USB-C 3.2 GEN 1, USB-C 3.2 Gen 1, USB 2, LAN, JACK-IN/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OUT.Ochrona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urządzenia powinna zawierać wbudowany moduł TPM 2.0, czytnik odcisków palców oraz zewnętrzne gniazdo blokady bezpieczeństwa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 xml:space="preserve"> Lock. </w:t>
            </w:r>
            <w:r w:rsidR="003C684E">
              <w:rPr>
                <w:rFonts w:ascii="Arial" w:hAnsi="Arial" w:cs="Arial"/>
                <w:sz w:val="20"/>
                <w:szCs w:val="20"/>
              </w:rPr>
              <w:t>W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ymiary i waga urządzenia W: 1,9 cm, G: 24 cm, </w:t>
            </w:r>
            <w:proofErr w:type="spellStart"/>
            <w:r w:rsidRPr="00862C2E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Pr="00862C2E">
              <w:rPr>
                <w:rFonts w:ascii="Arial" w:hAnsi="Arial" w:cs="Arial"/>
                <w:sz w:val="20"/>
                <w:szCs w:val="20"/>
              </w:rPr>
              <w:t>: 36 cm oraz 17 k.. W komplecie z urządzeniem powinna być dostarczona mysz bezprzewodowa oraz etui/torba ochronna.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95753" w14:textId="0166F064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0715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9B40" w14:textId="7697BC45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4D25F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6478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64742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34D109AB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A883" w14:textId="6B210A69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C7378" w14:textId="6D994A90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Niszczarka dokumentów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A02E" w14:textId="304A4C7A" w:rsidR="00862C2E" w:rsidRPr="00862C2E" w:rsidRDefault="000E4146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Urządzenie do niszczenia dokumentów i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>dokumentacji powinna zawierać parametry (nie mniej niż) z opcjami: cięcia dokumentów jako ścinki przy rozmiarze cięcia 4 x 25 mm oraz zawierać się w poziomach klasy ochrony: DN 32757 (DIN3), DIN 66399 (P-4, T-4, E-3, F1) zaś sama ilość jednorazowo ciętych kartek musi zawierać się w ilości 7 przy gramaturze 70g/m2). Szerokoś</w:t>
            </w:r>
            <w:r w:rsidR="00862C2E">
              <w:rPr>
                <w:rFonts w:ascii="Arial" w:hAnsi="Arial" w:cs="Arial"/>
                <w:sz w:val="20"/>
                <w:szCs w:val="20"/>
              </w:rPr>
              <w:t>ć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szczeliny wejściowej to 225 mm i powinna mieć możliwość niszczenia papieru wraz ze zszywkami, spinaczami oraz możliwoś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ć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niszczenia kart identyfikacyjnych. Kosz na ścinki ma mieć pojemność nie mniej niż 25 litrów, moc silnika minimum 300W a zasilanie z sieci 220V przewodem zamontowanym na stałe (wtyczka europejska). Poziom głośności urządzenia nie może przekraczać 55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. Urządzenie musi posiadać automatyczny start/stop, fu</w:t>
            </w:r>
            <w:r w:rsidR="00862C2E">
              <w:rPr>
                <w:rFonts w:ascii="Arial" w:hAnsi="Arial" w:cs="Arial"/>
                <w:sz w:val="20"/>
                <w:szCs w:val="20"/>
              </w:rPr>
              <w:t>n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kcję awaryjnego cofania papieru oraz dodatkowy wyłącznik sieciowy. Wymiary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: 25 cm, D: 36 cm  W: 45 cm a waga całkowita powinna zawiera</w:t>
            </w:r>
            <w:r w:rsidR="00862C2E">
              <w:rPr>
                <w:rFonts w:ascii="Arial" w:hAnsi="Arial" w:cs="Arial"/>
                <w:sz w:val="20"/>
                <w:szCs w:val="20"/>
              </w:rPr>
              <w:t>ć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się do 4,5 kg. Gwarancja powinna obejmować: dla noży - dożywotnio, dla urządzenia - 3 lata. Dopuszcza się możliwoś</w:t>
            </w:r>
            <w:r w:rsidR="00862C2E">
              <w:rPr>
                <w:rFonts w:ascii="Arial" w:hAnsi="Arial" w:cs="Arial"/>
                <w:sz w:val="20"/>
                <w:szCs w:val="20"/>
              </w:rPr>
              <w:t>ć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zastosowania ostrzy wymagających okresowego oliwienia.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BD988" w14:textId="4F57D86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3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5018F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ABE9" w14:textId="361E897F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4BEC5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75D18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B06D0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75AB7CBC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42D32F92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3AD4C50A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Program antywirusowy z aktywną ochroną oraz wbudowana zaporą sieciową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27F164A5" w:rsidR="00675342" w:rsidRPr="00862C2E" w:rsidRDefault="000E4146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Program antywirusowy z aktywną ochrona użytkownika mający możliwość bezpośredniej instalacji na stacji roboczej lub laptopie. Posiadający opcje nie mniej jak n/w oraz licencję na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użytkowanie min 2 lata pełnej ochrony. Opcje programu: zabezpieczenie się przed złośliwym oprogramowaniem, blokowanie ukierunkowanych ataków, zapobieganie naruszeniom bezpieczeństwa danych, zatrzymywanie ataków bezplikowych, wykrywanie zaawansowanych stałych zagrożeń, ochronę urządzeń mobilnych. Dodatkowo powinien mieć możliwość zarządzania z poziomu jednej konsoli, blokowania ukierunkowanych ataków, zabezpieczenie przeglądarki internetowej, ochronę przed atakami z sieci, ochronę przed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botnetami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uczenie maszynowe, wbudowany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sandboxing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ransomware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Shield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analize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behawioralna – HIPS, Skaner UEFI, zaawansowany skaner pamięci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br/>
              <w:t xml:space="preserve">blokadę programów typu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Exploit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, ochronę przed atakami Brute Force.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57B9475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6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207889E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D2864" w14:textId="74731111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53FB" w14:textId="7D62A4D8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Pakiet biurowy instalowany na jednostkach stacjonarnych oraz laptopach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97AE2" w14:textId="2A10B48D" w:rsidR="00675342" w:rsidRPr="00862C2E" w:rsidRDefault="000E4146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Płatny pakiet oprogramowania biurowego zawierający klasyczny zestaw narzędzi biurowych służących do pracy w domu, instytucji  lub małej firmie i oferujący szereg aplikacji służących do: do tworzenia i edycji dokumentów tekstowych, do tworzenia i edycji arkuszy kalkulacyjnych, do tworzenia i edycji prezentacji multimedialnych, do zarządzania pocztą elektroniczną, kalendarzem i kontaktami. Z pakietu biurowego będzie można korzystać bez ograniczeń czasowych, można będzie go przenosić na inne jednostki (po aktywacji) a sam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>zakup w/w powinien być jednorazowy i nie mieć wymagania odnawiania subskrybcji co rok. Wersja instalacyjna powinna być zgodna z systemami Windows 11, 10. Nie jest wymagana wersja pudełkowa wraz z nośnikiem.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BFA82" w14:textId="60CF2F20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>6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60EDD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129E" w14:textId="6D4C4488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83701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2E1BA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A7789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0DED74C0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277D14B3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048FE4E2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Projektor multimedialny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5DEB4296" w:rsidR="00675342" w:rsidRPr="00862C2E" w:rsidRDefault="000E4146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Urządzenie do wyświetlania obrazu mieszanego tj. projektor DLP - 1080p o parametrach nie gorszych niż posiadane n/w. Mikrowyświetlacz: DMD Chip, Jasność: 3600 lumeny ANSI, Współczynnik kontrastu: 25000:1,Rozmiar obrazu: 71 cm - 765 cm, Odległość projekcji: 0.98 m - 10.8 m, stosunek szerokości do odległości obrazu: 1.47 - 1.62:1 Jednolitość: 80 %, Współczynnik cyfrowego zoom: 2x, Rozdzielczość: Full HD (1920 x 1080) (nieskompresowana ) / 1920 x 1200 (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resized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). Współczynnik kształtu obrazu: 16:9, Kolory: 1,07 miliarda kolorów. Maksymalna szybkość synchronizacji (pion x poziom): 120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x 91.146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kHz.Typ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lampy: 240 wat. Żywotność lampy: do 4000 godzina(y) - tryb jasny do 10000 godzina(y) - tryb ekonomiczny do 15000 godzina(y). Języki OSD: Wielojęzyczny, Charakterystyka: Tryb gry,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BrilliantColor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, obsługa proporcji obrazu 4:3, obsługa proporcji obrazu 16:10.Przysłona obiektywu: F/2.1-2.31, Wskaźnik zoomu: 1,1x, Kierunek korekcji zniekształceń trapezowych: Pionowy, Korekcja pionowa zniekształceń trapezowych: -40 / +40, Wejście sygnału video, System TV: M-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NTSC, NTSC 3.58, NTSC 4.43, PAL-B/G, PAL-D, PAL-H, PAL-I, PAL-M, PAL-N, SECAM B/G, SECAM D/K, SECAM K1, SECAM L, Interfejsy wideo: HDMI Formaty video telewizji cyfrowej: 480p, 480i, 576i, 576p, 720p, 1080i.Głośniki typu: Zintegrowane, Moc wyjściowa / kanał: 3 wat, Interfejsy: 1 x HDMI - złącze 19 pin HDMI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A, 1 x wyjście sygnału audio - mini-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phone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stereo 3.5 mm, 1 x USB - 4 pin USB Typ A, Dodatkowe akcesoria w zestawie: Pilot bezprzewodowy. Zabezpieczenia: Gniazdo blokady zabezpieczającej, zabezpieczenie hasłem, drążek bezpieczeństwa. Gniazdo bezpieczeństwa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Zgodność z normami: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RoHS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. Wymagane napięcie: AC 230 V (50/60 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>), Zużycie energii w trybie aktywności: 325W. Wymiary i waga: Szerokość: 31.5 cm, Głębokość: 24.1 cm, Wysokość: 10.9 cm. Waga: 2.81 kg. Akcesoria:  Kabel HDMI 5m, kabel zasilający 5m. Gwarancja na urządzenie - 1 rok Gwarancja lampy - 90 dni.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18F7184F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lastRenderedPageBreak/>
              <w:t xml:space="preserve">1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A46FD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2190" w14:textId="21EDF817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E805C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F043E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2888D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342" w:rsidRPr="00CC3068" w14:paraId="6DB0B72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48FF6" w14:textId="40723F7E" w:rsidR="00675342" w:rsidRPr="00862C2E" w:rsidRDefault="00675342" w:rsidP="006753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3C2A1" w14:textId="79FAAAE6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Ekran projekcyjny ze statywem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E9AC5" w14:textId="74D90C1A" w:rsidR="00675342" w:rsidRPr="00862C2E" w:rsidRDefault="000E4146" w:rsidP="00675342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t>Ekran projekcyjny ze statywem o rozmiarze przekątnej obrazu: 111" (283 cm). Szerokość obrazu: 200 cm, Wysokość obrazu: 200 cm, Powierzchnia ekranu: Biały Mat, Współczynnik kształtu obrazu: 1:1, Wzmocnienie: 1,0x</w:t>
            </w:r>
            <w:r w:rsidR="00675342" w:rsidRPr="00862C2E">
              <w:rPr>
                <w:rFonts w:ascii="Arial" w:hAnsi="Arial" w:cs="Arial"/>
                <w:sz w:val="20"/>
                <w:szCs w:val="20"/>
              </w:rPr>
              <w:br/>
              <w:t>Wymiary (</w:t>
            </w:r>
            <w:proofErr w:type="spellStart"/>
            <w:r w:rsidR="00675342" w:rsidRPr="00862C2E">
              <w:rPr>
                <w:rFonts w:ascii="Arial" w:hAnsi="Arial" w:cs="Arial"/>
                <w:sz w:val="20"/>
                <w:szCs w:val="20"/>
              </w:rPr>
              <w:t>szer</w:t>
            </w:r>
            <w:proofErr w:type="spellEnd"/>
            <w:r w:rsidR="00675342" w:rsidRPr="00862C2E">
              <w:rPr>
                <w:rFonts w:ascii="Arial" w:hAnsi="Arial" w:cs="Arial"/>
                <w:sz w:val="20"/>
                <w:szCs w:val="20"/>
              </w:rPr>
              <w:t xml:space="preserve"> oraz wys.): 204.9 cm - 6.5 cm, Kolor: Czarny. Gwarancja - 2 lata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429D9" w14:textId="31E2736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18BD" w14:textId="77777777" w:rsidR="00675342" w:rsidRPr="00862C2E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F042" w14:textId="41534660" w:rsidR="00675342" w:rsidRPr="00862C2E" w:rsidRDefault="00E504C1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0C3DC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68506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9F034" w14:textId="77777777" w:rsidR="00675342" w:rsidRPr="00CC3068" w:rsidRDefault="00675342" w:rsidP="006753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7672" w14:textId="77777777" w:rsidR="00440AB3" w:rsidRDefault="00440AB3" w:rsidP="00C7721F">
      <w:pPr>
        <w:spacing w:after="0" w:line="240" w:lineRule="auto"/>
      </w:pPr>
      <w:r>
        <w:separator/>
      </w:r>
    </w:p>
  </w:endnote>
  <w:endnote w:type="continuationSeparator" w:id="0">
    <w:p w14:paraId="631E81EE" w14:textId="77777777" w:rsidR="00440AB3" w:rsidRDefault="00440AB3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23056" w14:textId="77777777" w:rsidR="00440AB3" w:rsidRDefault="00440AB3" w:rsidP="00C7721F">
      <w:pPr>
        <w:spacing w:after="0" w:line="240" w:lineRule="auto"/>
      </w:pPr>
      <w:r>
        <w:separator/>
      </w:r>
    </w:p>
  </w:footnote>
  <w:footnote w:type="continuationSeparator" w:id="0">
    <w:p w14:paraId="703A2E0B" w14:textId="77777777" w:rsidR="00440AB3" w:rsidRDefault="00440AB3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4299"/>
    <w:rsid w:val="000169FA"/>
    <w:rsid w:val="000270C2"/>
    <w:rsid w:val="00060B20"/>
    <w:rsid w:val="00073AD7"/>
    <w:rsid w:val="00081CE8"/>
    <w:rsid w:val="00086434"/>
    <w:rsid w:val="000A3435"/>
    <w:rsid w:val="000B41AF"/>
    <w:rsid w:val="000C20A0"/>
    <w:rsid w:val="000D1B08"/>
    <w:rsid w:val="000E4146"/>
    <w:rsid w:val="000E5AD3"/>
    <w:rsid w:val="000E6454"/>
    <w:rsid w:val="000F6E26"/>
    <w:rsid w:val="00113F90"/>
    <w:rsid w:val="00114987"/>
    <w:rsid w:val="00117A43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61435"/>
    <w:rsid w:val="0026281E"/>
    <w:rsid w:val="002648B7"/>
    <w:rsid w:val="00272AFB"/>
    <w:rsid w:val="002932DC"/>
    <w:rsid w:val="002B7B43"/>
    <w:rsid w:val="002D0736"/>
    <w:rsid w:val="00300F44"/>
    <w:rsid w:val="003134D3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A33E4"/>
    <w:rsid w:val="003A7091"/>
    <w:rsid w:val="003B6F31"/>
    <w:rsid w:val="003C050B"/>
    <w:rsid w:val="003C684E"/>
    <w:rsid w:val="003E6F4C"/>
    <w:rsid w:val="003F7BA8"/>
    <w:rsid w:val="00402033"/>
    <w:rsid w:val="00403E8D"/>
    <w:rsid w:val="00407218"/>
    <w:rsid w:val="0040787E"/>
    <w:rsid w:val="00440AB3"/>
    <w:rsid w:val="00462E0C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5136E"/>
    <w:rsid w:val="005660E0"/>
    <w:rsid w:val="00571736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2204D"/>
    <w:rsid w:val="0062466E"/>
    <w:rsid w:val="00634898"/>
    <w:rsid w:val="006433DE"/>
    <w:rsid w:val="00646EEF"/>
    <w:rsid w:val="00652008"/>
    <w:rsid w:val="00656020"/>
    <w:rsid w:val="006601D0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50FD"/>
    <w:rsid w:val="007A091B"/>
    <w:rsid w:val="007B543F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04F6"/>
    <w:rsid w:val="00894D00"/>
    <w:rsid w:val="00895AAF"/>
    <w:rsid w:val="008A6A6A"/>
    <w:rsid w:val="008D0DD2"/>
    <w:rsid w:val="008E16B5"/>
    <w:rsid w:val="008F5DE0"/>
    <w:rsid w:val="008F6BD8"/>
    <w:rsid w:val="009173DD"/>
    <w:rsid w:val="00921A0E"/>
    <w:rsid w:val="00953CE2"/>
    <w:rsid w:val="00962D78"/>
    <w:rsid w:val="00966013"/>
    <w:rsid w:val="00984BA9"/>
    <w:rsid w:val="00995CF4"/>
    <w:rsid w:val="009A464F"/>
    <w:rsid w:val="009B10F8"/>
    <w:rsid w:val="009B22A0"/>
    <w:rsid w:val="009C0B7A"/>
    <w:rsid w:val="009C3A3E"/>
    <w:rsid w:val="009D39D3"/>
    <w:rsid w:val="009F2D1C"/>
    <w:rsid w:val="009F6D1D"/>
    <w:rsid w:val="00A363A7"/>
    <w:rsid w:val="00A66DD6"/>
    <w:rsid w:val="00A7412E"/>
    <w:rsid w:val="00A778BA"/>
    <w:rsid w:val="00A80913"/>
    <w:rsid w:val="00A8300C"/>
    <w:rsid w:val="00A84E12"/>
    <w:rsid w:val="00A96336"/>
    <w:rsid w:val="00AB69A5"/>
    <w:rsid w:val="00AC1D71"/>
    <w:rsid w:val="00AD7B5C"/>
    <w:rsid w:val="00AE25EA"/>
    <w:rsid w:val="00AE34CF"/>
    <w:rsid w:val="00AE7003"/>
    <w:rsid w:val="00AF7C26"/>
    <w:rsid w:val="00B3241A"/>
    <w:rsid w:val="00B63EA8"/>
    <w:rsid w:val="00B729CE"/>
    <w:rsid w:val="00B75248"/>
    <w:rsid w:val="00B81774"/>
    <w:rsid w:val="00B9144A"/>
    <w:rsid w:val="00B97820"/>
    <w:rsid w:val="00BA1795"/>
    <w:rsid w:val="00BA208B"/>
    <w:rsid w:val="00BA6B0F"/>
    <w:rsid w:val="00BB0103"/>
    <w:rsid w:val="00BC5658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46B03"/>
    <w:rsid w:val="00C7227D"/>
    <w:rsid w:val="00C731A0"/>
    <w:rsid w:val="00C73EEA"/>
    <w:rsid w:val="00C74C0F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65623"/>
    <w:rsid w:val="00D94208"/>
    <w:rsid w:val="00D95727"/>
    <w:rsid w:val="00DA02B4"/>
    <w:rsid w:val="00DD2592"/>
    <w:rsid w:val="00DD595C"/>
    <w:rsid w:val="00DF3040"/>
    <w:rsid w:val="00E000E5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2296D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2625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13</cp:revision>
  <cp:lastPrinted>2026-03-18T06:37:00Z</cp:lastPrinted>
  <dcterms:created xsi:type="dcterms:W3CDTF">2026-03-12T14:13:00Z</dcterms:created>
  <dcterms:modified xsi:type="dcterms:W3CDTF">2026-03-18T09:15:00Z</dcterms:modified>
</cp:coreProperties>
</file>